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55" w:rsidRPr="00D0681B" w:rsidRDefault="00975755" w:rsidP="00975755">
      <w:pPr>
        <w:jc w:val="center"/>
        <w:rPr>
          <w:rFonts w:ascii="Calibri" w:hAnsi="Calibri"/>
          <w:b/>
          <w:bCs/>
          <w:smallCaps/>
          <w:color w:val="000000"/>
          <w:sz w:val="28"/>
          <w:szCs w:val="28"/>
        </w:rPr>
      </w:pPr>
      <w:r>
        <w:rPr>
          <w:rFonts w:ascii="Calibri" w:hAnsi="Calibri"/>
          <w:b/>
          <w:bCs/>
          <w:smallCaps/>
          <w:color w:val="000000"/>
          <w:sz w:val="28"/>
          <w:szCs w:val="28"/>
        </w:rPr>
        <w:t>Lessons from Daniel’s Dilemma</w:t>
      </w:r>
    </w:p>
    <w:p w:rsidR="00975755" w:rsidRPr="005374C5" w:rsidRDefault="00975755" w:rsidP="00975755">
      <w:pPr>
        <w:jc w:val="center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i/>
          <w:color w:val="000000"/>
          <w:sz w:val="22"/>
          <w:szCs w:val="22"/>
        </w:rPr>
        <w:t xml:space="preserve">Living Faithfully in an Unfriendly World, </w:t>
      </w:r>
      <w:r>
        <w:rPr>
          <w:rFonts w:ascii="Calibri" w:hAnsi="Calibri"/>
          <w:bCs/>
          <w:color w:val="000000"/>
          <w:sz w:val="22"/>
          <w:szCs w:val="22"/>
        </w:rPr>
        <w:t>Daniel 1:1-7</w:t>
      </w:r>
    </w:p>
    <w:p w:rsidR="00975755" w:rsidRPr="0029671E" w:rsidRDefault="00975755" w:rsidP="00975755">
      <w:pPr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August 9, 2015</w:t>
      </w:r>
    </w:p>
    <w:p w:rsidR="00975755" w:rsidRPr="00C00ACE" w:rsidRDefault="00975755" w:rsidP="00975755">
      <w:pPr>
        <w:ind w:left="360"/>
        <w:rPr>
          <w:rFonts w:ascii="Verdana" w:hAnsi="Verdana"/>
          <w:color w:val="000000"/>
          <w:sz w:val="22"/>
          <w:szCs w:val="22"/>
        </w:rPr>
      </w:pPr>
      <w:r w:rsidRPr="00C00ACE">
        <w:rPr>
          <w:rFonts w:ascii="Calibri" w:hAnsi="Calibri"/>
          <w:color w:val="000000"/>
          <w:sz w:val="22"/>
          <w:szCs w:val="22"/>
        </w:rPr>
        <w:t> </w:t>
      </w:r>
    </w:p>
    <w:p w:rsidR="00975755" w:rsidRPr="00646E22" w:rsidRDefault="00975755" w:rsidP="00975755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>Daniel starts his book by emphasizing that Babylon’s victory over Jerusalem wasn’t a tragic triumph of evil over good. For Daniel, God’s sovereign control over men and nations factored into every equation.</w:t>
      </w: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Background: </w:t>
      </w: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>First Thing (vv. 1-2):</w:t>
      </w: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>Indoctrination (vv. 3-7):</w:t>
      </w: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975755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975755" w:rsidRPr="00D0681B" w:rsidRDefault="00975755" w:rsidP="00975755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975755" w:rsidRDefault="00975755" w:rsidP="00975755">
      <w:pPr>
        <w:pStyle w:val="ListParagraph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A</w:t>
      </w:r>
      <w:r w:rsidRPr="00646E22">
        <w:rPr>
          <w:rFonts w:asciiTheme="minorHAnsi" w:hAnsiTheme="minorHAnsi"/>
          <w:color w:val="000000"/>
        </w:rPr>
        <w:t>______</w:t>
      </w:r>
      <w:r>
        <w:rPr>
          <w:rFonts w:asciiTheme="minorHAnsi" w:hAnsiTheme="minorHAnsi"/>
          <w:color w:val="000000"/>
        </w:rPr>
        <w:t xml:space="preserve">_________ </w:t>
      </w:r>
      <w:r w:rsidRPr="00D0681B">
        <w:rPr>
          <w:rFonts w:asciiTheme="minorHAnsi" w:hAnsiTheme="minorHAnsi"/>
          <w:b/>
          <w:color w:val="000000"/>
        </w:rPr>
        <w:t>the inevitable interruptions of life.</w:t>
      </w:r>
      <w:r>
        <w:rPr>
          <w:rFonts w:asciiTheme="minorHAnsi" w:hAnsiTheme="minorHAnsi"/>
          <w:color w:val="000000"/>
        </w:rPr>
        <w:t xml:space="preserve"> </w:t>
      </w:r>
    </w:p>
    <w:p w:rsidR="00975755" w:rsidRDefault="00975755" w:rsidP="00975755">
      <w:pPr>
        <w:pStyle w:val="ListParagraph"/>
        <w:spacing w:line="276" w:lineRule="auto"/>
        <w:rPr>
          <w:rFonts w:asciiTheme="minorHAnsi" w:hAnsiTheme="minorHAnsi"/>
          <w:color w:val="000000"/>
        </w:rPr>
      </w:pPr>
    </w:p>
    <w:p w:rsidR="00975755" w:rsidRPr="00D0681B" w:rsidRDefault="00975755" w:rsidP="00975755">
      <w:pPr>
        <w:pStyle w:val="ListParagraph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Don’t get hung up about the S</w:t>
      </w:r>
      <w:r>
        <w:rPr>
          <w:rFonts w:asciiTheme="minorHAnsi" w:hAnsiTheme="minorHAnsi"/>
          <w:color w:val="000000"/>
        </w:rPr>
        <w:t xml:space="preserve">_____________ </w:t>
      </w:r>
      <w:r>
        <w:rPr>
          <w:rFonts w:asciiTheme="minorHAnsi" w:hAnsiTheme="minorHAnsi"/>
          <w:b/>
          <w:color w:val="000000"/>
        </w:rPr>
        <w:t>of your situation.</w:t>
      </w:r>
    </w:p>
    <w:p w:rsidR="00975755" w:rsidRPr="00D0681B" w:rsidRDefault="00975755" w:rsidP="00975755">
      <w:pPr>
        <w:pStyle w:val="ListParagraph"/>
        <w:spacing w:line="276" w:lineRule="auto"/>
        <w:rPr>
          <w:rFonts w:asciiTheme="minorHAnsi" w:hAnsiTheme="minorHAnsi"/>
          <w:color w:val="000000"/>
        </w:rPr>
      </w:pPr>
    </w:p>
    <w:p w:rsidR="00975755" w:rsidRPr="00D0681B" w:rsidRDefault="00975755" w:rsidP="00975755">
      <w:pPr>
        <w:pStyle w:val="ListParagraph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R</w:t>
      </w:r>
      <w:r>
        <w:rPr>
          <w:rFonts w:asciiTheme="minorHAnsi" w:hAnsiTheme="minorHAnsi"/>
          <w:color w:val="000000"/>
        </w:rPr>
        <w:t>______________ th</w:t>
      </w:r>
      <w:r>
        <w:rPr>
          <w:rFonts w:asciiTheme="minorHAnsi" w:hAnsiTheme="minorHAnsi"/>
          <w:b/>
          <w:color w:val="000000"/>
        </w:rPr>
        <w:t>e belief that you are entitled to “the good life.”</w:t>
      </w:r>
    </w:p>
    <w:p w:rsidR="00975755" w:rsidRPr="00D0681B" w:rsidRDefault="00975755" w:rsidP="00975755">
      <w:pPr>
        <w:pStyle w:val="ListParagraph"/>
        <w:spacing w:line="276" w:lineRule="auto"/>
        <w:rPr>
          <w:rFonts w:asciiTheme="minorHAnsi" w:hAnsiTheme="minorHAnsi"/>
          <w:color w:val="000000"/>
        </w:rPr>
      </w:pPr>
    </w:p>
    <w:p w:rsidR="00975755" w:rsidRPr="00D0681B" w:rsidRDefault="00975755" w:rsidP="00975755">
      <w:pPr>
        <w:pStyle w:val="ListParagraph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Resist B</w:t>
      </w:r>
      <w:r>
        <w:rPr>
          <w:rFonts w:asciiTheme="minorHAnsi" w:hAnsiTheme="minorHAnsi"/>
          <w:color w:val="000000"/>
        </w:rPr>
        <w:t>________________</w:t>
      </w:r>
      <w:r>
        <w:rPr>
          <w:rFonts w:asciiTheme="minorHAnsi" w:hAnsiTheme="minorHAnsi"/>
          <w:b/>
          <w:color w:val="000000"/>
        </w:rPr>
        <w:t xml:space="preserve"> others for the problems you face.</w:t>
      </w:r>
    </w:p>
    <w:p w:rsidR="00975755" w:rsidRPr="00D0681B" w:rsidRDefault="00975755" w:rsidP="00975755">
      <w:pPr>
        <w:pStyle w:val="ListParagraph"/>
        <w:spacing w:line="276" w:lineRule="auto"/>
        <w:rPr>
          <w:rFonts w:asciiTheme="minorHAnsi" w:hAnsiTheme="minorHAnsi"/>
          <w:color w:val="000000"/>
        </w:rPr>
      </w:pPr>
    </w:p>
    <w:p w:rsidR="00975755" w:rsidRPr="00646E22" w:rsidRDefault="00975755" w:rsidP="00975755">
      <w:pPr>
        <w:pStyle w:val="ListParagraph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Remember that God wants to use you in G</w:t>
      </w:r>
      <w:r>
        <w:rPr>
          <w:rFonts w:asciiTheme="minorHAnsi" w:hAnsiTheme="minorHAnsi"/>
          <w:color w:val="000000"/>
        </w:rPr>
        <w:t xml:space="preserve">_______________ </w:t>
      </w:r>
      <w:r>
        <w:rPr>
          <w:rFonts w:asciiTheme="minorHAnsi" w:hAnsiTheme="minorHAnsi"/>
          <w:b/>
          <w:color w:val="000000"/>
        </w:rPr>
        <w:t>ways than you’ve ever dreamed of being used.</w:t>
      </w:r>
    </w:p>
    <w:p w:rsidR="00975755" w:rsidRDefault="00975755" w:rsidP="00975755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75755" w:rsidRDefault="00975755" w:rsidP="00975755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  <w:r w:rsidRPr="00CB3C32">
        <w:rPr>
          <w:rFonts w:asciiTheme="minorHAnsi" w:hAnsiTheme="minorHAnsi"/>
          <w:bCs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1pt;margin-top:7.4pt;width:320.15pt;height:45pt;z-index:251660288">
            <v:textbox style="mso-next-textbox:#_x0000_s1026">
              <w:txbxContent>
                <w:p w:rsidR="00975755" w:rsidRPr="00440766" w:rsidRDefault="00975755" w:rsidP="00975755">
                  <w:pPr>
                    <w:keepNext/>
                    <w:keepLines/>
                    <w:widowControl w:val="0"/>
                    <w:ind w:left="180" w:right="252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440766">
                    <w:rPr>
                      <w:rFonts w:asciiTheme="minorHAnsi" w:hAnsiTheme="minorHAnsi"/>
                      <w:sz w:val="18"/>
                      <w:szCs w:val="18"/>
                    </w:rPr>
                    <w:t>During the message you can write any question about the sermon on the bulletin insert and then put it in the offering bag.  The pastor and elders w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ill</w:t>
                  </w:r>
                  <w:r w:rsidRPr="00440766">
                    <w:rPr>
                      <w:rFonts w:asciiTheme="minorHAnsi" w:hAnsiTheme="minorHAnsi"/>
                      <w:sz w:val="18"/>
                      <w:szCs w:val="18"/>
                    </w:rPr>
                    <w:t xml:space="preserve"> answer as many questions as possible in the remaining time.</w:t>
                  </w:r>
                </w:p>
                <w:p w:rsidR="00975755" w:rsidRPr="00440766" w:rsidRDefault="00975755" w:rsidP="00975755">
                  <w:pPr>
                    <w:ind w:left="180" w:right="252"/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</w:p>
    <w:p w:rsidR="00975755" w:rsidRDefault="00975755" w:rsidP="00975755">
      <w:pPr>
        <w:pStyle w:val="ListParagraph"/>
        <w:spacing w:line="276" w:lineRule="auto"/>
        <w:ind w:left="360"/>
        <w:rPr>
          <w:rFonts w:asciiTheme="minorHAnsi" w:hAnsiTheme="minorHAnsi"/>
          <w:b/>
          <w:color w:val="000000"/>
        </w:rPr>
      </w:pPr>
    </w:p>
    <w:p w:rsidR="00975755" w:rsidRPr="005374C5" w:rsidRDefault="00975755" w:rsidP="00975755">
      <w:pPr>
        <w:rPr>
          <w:rFonts w:asciiTheme="minorHAnsi" w:hAnsiTheme="minorHAnsi"/>
          <w:smallCaps/>
          <w:sz w:val="28"/>
          <w:szCs w:val="28"/>
        </w:rPr>
      </w:pPr>
      <w:r w:rsidRPr="005374C5">
        <w:rPr>
          <w:rFonts w:asciiTheme="minorHAnsi" w:hAnsiTheme="minorHAnsi"/>
          <w:b/>
          <w:smallCaps/>
          <w:sz w:val="28"/>
          <w:szCs w:val="28"/>
        </w:rPr>
        <w:lastRenderedPageBreak/>
        <w:t>The Historical Background</w:t>
      </w:r>
    </w:p>
    <w:p w:rsidR="00975755" w:rsidRPr="005374C5" w:rsidRDefault="00975755" w:rsidP="00975755">
      <w:pPr>
        <w:rPr>
          <w:rFonts w:asciiTheme="minorHAnsi" w:hAnsiTheme="minorHAnsi"/>
        </w:rPr>
      </w:pPr>
    </w:p>
    <w:p w:rsidR="00975755" w:rsidRDefault="00975755" w:rsidP="00975755">
      <w:pPr>
        <w:rPr>
          <w:rFonts w:asciiTheme="minorHAnsi" w:hAnsiTheme="minorHAnsi"/>
        </w:rPr>
      </w:pPr>
      <w:r>
        <w:rPr>
          <w:rFonts w:asciiTheme="minorHAnsi" w:hAnsiTheme="minorHAnsi"/>
        </w:rPr>
        <w:t>Before we study the book of Daniel, knowing some of the key people and dates of the history of Israel will be helpful.</w:t>
      </w:r>
    </w:p>
    <w:p w:rsidR="00975755" w:rsidRPr="001A7DF4" w:rsidRDefault="00975755" w:rsidP="00975755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8"/>
        <w:gridCol w:w="5346"/>
      </w:tblGrid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1010-970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 David rules over the united kingdom.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970-930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 Solomon rules over the united kingdom.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966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Temple of the Lord is dedicated in Jerusalem.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930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Kingdom of Israel is divided into North and South.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740-681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Isaiah </w:t>
            </w:r>
            <w:r>
              <w:rPr>
                <w:rFonts w:asciiTheme="minorHAnsi" w:hAnsiTheme="minorHAnsi"/>
              </w:rPr>
              <w:t>warns of the coming judgment against Israel.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722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Fall of the Northern Kingdom (</w:t>
            </w:r>
            <w:r>
              <w:rPr>
                <w:rFonts w:asciiTheme="minorHAnsi" w:hAnsiTheme="minorHAnsi"/>
                <w:b/>
              </w:rPr>
              <w:t>Isaiah dies – 681 B.C.</w:t>
            </w:r>
            <w:r>
              <w:rPr>
                <w:rFonts w:asciiTheme="minorHAnsi" w:hAnsiTheme="minorHAnsi"/>
              </w:rPr>
              <w:t>)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626-585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Jeremiah</w:t>
            </w:r>
            <w:r>
              <w:rPr>
                <w:rFonts w:asciiTheme="minorHAnsi" w:hAnsiTheme="minorHAnsi"/>
              </w:rPr>
              <w:t xml:space="preserve"> warns of coming judgment against Judah.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606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  <w:b/>
              </w:rPr>
              <w:t>Daniel</w:t>
            </w:r>
            <w:r>
              <w:rPr>
                <w:rFonts w:asciiTheme="minorHAnsi" w:hAnsiTheme="minorHAnsi"/>
              </w:rPr>
              <w:t xml:space="preserve"> taken</w:t>
            </w:r>
            <w:proofErr w:type="gramEnd"/>
            <w:r>
              <w:rPr>
                <w:rFonts w:asciiTheme="minorHAnsi" w:hAnsiTheme="minorHAnsi"/>
              </w:rPr>
              <w:t xml:space="preserve"> captive to Babylon.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597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  <w:b/>
              </w:rPr>
              <w:t>Ezekiel</w:t>
            </w:r>
            <w:r>
              <w:rPr>
                <w:rFonts w:asciiTheme="minorHAnsi" w:hAnsiTheme="minorHAnsi"/>
              </w:rPr>
              <w:t xml:space="preserve"> taken</w:t>
            </w:r>
            <w:proofErr w:type="gramEnd"/>
            <w:r>
              <w:rPr>
                <w:rFonts w:asciiTheme="minorHAnsi" w:hAnsiTheme="minorHAnsi"/>
              </w:rPr>
              <w:t xml:space="preserve"> captive to Babylon.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586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Fall of the Southern Kingdom (</w:t>
            </w:r>
            <w:r>
              <w:rPr>
                <w:rFonts w:asciiTheme="minorHAnsi" w:hAnsiTheme="minorHAnsi"/>
                <w:b/>
              </w:rPr>
              <w:t>Jeremiah dies – 585 B.C.</w:t>
            </w:r>
            <w:r>
              <w:rPr>
                <w:rFonts w:asciiTheme="minorHAnsi" w:hAnsiTheme="minorHAnsi"/>
              </w:rPr>
              <w:t>).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539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Fall of Babylon to Persians.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536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Cyrus decrees that the Jews can return to Jerusalem (70 years from the taking of the first captives in 606 B.C.)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530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Daniel </w:t>
            </w:r>
            <w:r>
              <w:rPr>
                <w:rFonts w:asciiTheme="minorHAnsi" w:hAnsiTheme="minorHAnsi"/>
              </w:rPr>
              <w:t>dies.</w:t>
            </w:r>
          </w:p>
        </w:tc>
      </w:tr>
      <w:tr w:rsidR="00975755" w:rsidTr="004550E2">
        <w:tc>
          <w:tcPr>
            <w:tcW w:w="163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Default="00975755" w:rsidP="004550E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516 B.C.</w:t>
            </w:r>
          </w:p>
        </w:tc>
        <w:tc>
          <w:tcPr>
            <w:tcW w:w="534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75755" w:rsidRPr="005374C5" w:rsidRDefault="00975755" w:rsidP="004550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Temple rebuilt (70 years from its destruction in 586 B.C.).</w:t>
            </w:r>
          </w:p>
        </w:tc>
      </w:tr>
    </w:tbl>
    <w:p w:rsidR="009F3394" w:rsidRPr="00975755" w:rsidRDefault="009F3394" w:rsidP="00975755"/>
    <w:sectPr w:rsidR="009F3394" w:rsidRPr="00975755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5C483B"/>
    <w:rsid w:val="00600CD6"/>
    <w:rsid w:val="00602591"/>
    <w:rsid w:val="006400FD"/>
    <w:rsid w:val="006E09A0"/>
    <w:rsid w:val="007217CE"/>
    <w:rsid w:val="00861F46"/>
    <w:rsid w:val="00975755"/>
    <w:rsid w:val="00984C33"/>
    <w:rsid w:val="009964B8"/>
    <w:rsid w:val="009F3394"/>
    <w:rsid w:val="00A85593"/>
    <w:rsid w:val="00AB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6</cp:revision>
  <dcterms:created xsi:type="dcterms:W3CDTF">2015-07-08T19:32:00Z</dcterms:created>
  <dcterms:modified xsi:type="dcterms:W3CDTF">2015-08-07T18:23:00Z</dcterms:modified>
</cp:coreProperties>
</file>